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Georgia" w:cs="Georgia" w:eastAsia="Georgia" w:hAnsi="Georgia"/>
          <w:sz w:val="28"/>
          <w:szCs w:val="28"/>
          <w:u w:val="single"/>
        </w:rPr>
      </w:pPr>
      <w:r w:rsidDel="00000000" w:rsidR="00000000" w:rsidRPr="00000000">
        <w:rPr>
          <w:rFonts w:ascii="Georgia" w:cs="Georgia" w:eastAsia="Georgia" w:hAnsi="Georgia"/>
          <w:sz w:val="28"/>
          <w:szCs w:val="28"/>
          <w:rtl w:val="0"/>
        </w:rPr>
        <w:t xml:space="preserve">Month: October </w:t>
      </w:r>
      <w:bookmarkStart w:colFirst="0" w:colLast="0" w:name="gjdgxs" w:id="0"/>
      <w:bookmarkEnd w:id="0"/>
      <w:r w:rsidDel="00000000" w:rsidR="00000000" w:rsidRPr="00000000">
        <w:rPr>
          <w:rFonts w:ascii="Georgia" w:cs="Georgia" w:eastAsia="Georgia" w:hAnsi="Georgia"/>
          <w:sz w:val="28"/>
          <w:szCs w:val="28"/>
          <w:rtl w:val="0"/>
        </w:rPr>
        <w:t xml:space="preserve">     </w:t>
        <w:tab/>
        <w:t xml:space="preserve">Grade:</w:t>
      </w:r>
      <w:bookmarkStart w:colFirst="0" w:colLast="0" w:name="30j0zll" w:id="1"/>
      <w:bookmarkEnd w:id="1"/>
      <w:r w:rsidDel="00000000" w:rsidR="00000000" w:rsidRPr="00000000">
        <w:rPr>
          <w:rFonts w:ascii="Georgia" w:cs="Georgia" w:eastAsia="Georgia" w:hAnsi="Georgia"/>
          <w:sz w:val="28"/>
          <w:szCs w:val="28"/>
          <w:rtl w:val="0"/>
        </w:rPr>
        <w:t xml:space="preserve"> First    </w:t>
      </w: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Special Events:  </w:t>
      </w:r>
      <w:r w:rsidDel="00000000" w:rsidR="00000000" w:rsidRPr="00000000">
        <w:rPr>
          <w:rtl w:val="0"/>
        </w:rPr>
        <w:t xml:space="preserve">  </w:t>
      </w:r>
      <w:bookmarkStart w:colFirst="0" w:colLast="0" w:name="1fob9te" w:id="2"/>
      <w:bookmarkEnd w:id="2"/>
      <w:r w:rsidDel="00000000" w:rsidR="00000000" w:rsidRPr="00000000">
        <w:rPr>
          <w:rtl w:val="0"/>
        </w:rPr>
        <w:t xml:space="preserve">     </w:t>
        <w:tab/>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Georgia" w:cs="Georgia" w:eastAsia="Georgia" w:hAnsi="Georgia"/>
          <w:sz w:val="28"/>
          <w:szCs w:val="28"/>
          <w:rtl w:val="0"/>
        </w:rPr>
        <w:t xml:space="preserve">Curriculum:</w:t>
      </w:r>
      <w:r w:rsidDel="00000000" w:rsidR="00000000" w:rsidRPr="00000000">
        <w:rPr>
          <w:rtl w:val="0"/>
        </w:rPr>
        <w:t xml:space="preserve">  We cannot believe we are entering into our second full month of school!  This month in Reading we continue our understanding of Vowel Town and building good habits as readers.  Math we will be diving into addition and subtraction to 20.</w:t>
      </w:r>
      <w:bookmarkStart w:colFirst="0" w:colLast="0" w:name="3znysh7" w:id="3"/>
      <w:bookmarkEnd w:id="3"/>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Georgia" w:cs="Georgia" w:eastAsia="Georgia" w:hAnsi="Georgia"/>
          <w:sz w:val="28"/>
          <w:szCs w:val="28"/>
          <w:rtl w:val="0"/>
        </w:rPr>
        <w:t xml:space="preserve">Reminders:</w:t>
      </w:r>
      <w:r w:rsidDel="00000000" w:rsidR="00000000" w:rsidRPr="00000000">
        <w:rPr>
          <w:rtl w:val="0"/>
        </w:rPr>
        <w:t xml:space="preserve"> </w:t>
      </w:r>
      <w:bookmarkStart w:colFirst="0" w:colLast="0" w:name="2et92p0" w:id="4"/>
      <w:bookmarkEnd w:id="4"/>
      <w:r w:rsidDel="00000000" w:rsidR="00000000" w:rsidRPr="00000000">
        <w:rPr>
          <w:rtl w:val="0"/>
        </w:rPr>
        <w:t xml:space="preserve"> Fun reading tips to try at home:  Ask your child to draw a picture or write about what happens in the story.  Keep paper, notebooks, pencils, pens, markers and crayons available in your house.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